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55" w:rsidRPr="006241DE" w:rsidRDefault="005C5755" w:rsidP="005C5755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C126E">
        <w:rPr>
          <w:rFonts w:ascii="Times New Roman" w:hAnsi="Times New Roman"/>
          <w:sz w:val="26"/>
          <w:szCs w:val="26"/>
        </w:rPr>
        <w:t xml:space="preserve">Приложение № </w:t>
      </w:r>
      <w:r w:rsidR="00A66AD1" w:rsidRPr="006241DE">
        <w:rPr>
          <w:rFonts w:ascii="Times New Roman" w:hAnsi="Times New Roman"/>
          <w:sz w:val="26"/>
          <w:szCs w:val="26"/>
        </w:rPr>
        <w:t>7</w:t>
      </w:r>
    </w:p>
    <w:p w:rsidR="00BC126E" w:rsidRPr="00A66AD1" w:rsidRDefault="00BC126E" w:rsidP="005C5755">
      <w:pPr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26"/>
          <w:szCs w:val="26"/>
        </w:rPr>
      </w:pP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126E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126E">
        <w:rPr>
          <w:rFonts w:ascii="Times New Roman" w:hAnsi="Times New Roman"/>
          <w:b/>
          <w:bCs/>
          <w:sz w:val="26"/>
          <w:szCs w:val="26"/>
        </w:rPr>
        <w:t>эксплуатации вагонов-термосов</w:t>
      </w:r>
      <w:r w:rsidR="00BC126E" w:rsidRPr="00BC12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C126E">
        <w:rPr>
          <w:rFonts w:ascii="Times New Roman" w:hAnsi="Times New Roman"/>
          <w:b/>
          <w:bCs/>
          <w:sz w:val="26"/>
          <w:szCs w:val="26"/>
        </w:rPr>
        <w:t>в международном сообщении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1. Общие положения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2E6D" w:rsidRPr="00BC126E" w:rsidRDefault="00BE2E6D" w:rsidP="00BE2E6D">
      <w:pPr>
        <w:pStyle w:val="a5"/>
        <w:ind w:firstLine="545"/>
        <w:rPr>
          <w:sz w:val="26"/>
          <w:szCs w:val="26"/>
        </w:rPr>
      </w:pPr>
      <w:r w:rsidRPr="00BC126E">
        <w:rPr>
          <w:sz w:val="26"/>
          <w:szCs w:val="26"/>
        </w:rPr>
        <w:t>1.1. Настоящий Порядок устанавливает условия эксплуатации вагонов-термосов в международном сообщении между станциями железных дорог государств-участников Содружества, Латвийской Республикой, Литовской Республикой, Эстонской Республикой.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 xml:space="preserve">Вагоны-термосы представляют собой одиночные изотермические вагоны без холодильно-отопительного оборудования (без охлаждения или отопления в пути следования), постройки завода Дессау Германия 1988–1991 </w:t>
      </w:r>
      <w:proofErr w:type="spellStart"/>
      <w:r w:rsidRPr="00BC126E">
        <w:rPr>
          <w:rFonts w:ascii="Times New Roman" w:hAnsi="Times New Roman"/>
          <w:sz w:val="26"/>
          <w:szCs w:val="26"/>
        </w:rPr>
        <w:t>г.г</w:t>
      </w:r>
      <w:proofErr w:type="spellEnd"/>
      <w:r w:rsidRPr="00BC126E">
        <w:rPr>
          <w:rFonts w:ascii="Times New Roman" w:hAnsi="Times New Roman"/>
          <w:sz w:val="26"/>
          <w:szCs w:val="26"/>
        </w:rPr>
        <w:t>., в которых сохранность скоропортящихся грузов обеспечивается за счет аккумулированной ими энергией.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 xml:space="preserve">1.2. Кузов вагонов-термосов имеет панельную конструкцию типа "сэндвич" с использованием в качестве наполнителя панелей теплоизоляционного материала </w:t>
      </w:r>
      <w:proofErr w:type="spellStart"/>
      <w:r w:rsidRPr="00BC126E">
        <w:rPr>
          <w:rFonts w:ascii="Times New Roman" w:hAnsi="Times New Roman"/>
          <w:sz w:val="26"/>
          <w:szCs w:val="26"/>
        </w:rPr>
        <w:t>пенополиуретана</w:t>
      </w:r>
      <w:proofErr w:type="spellEnd"/>
      <w:r w:rsidRPr="00BC126E">
        <w:rPr>
          <w:rFonts w:ascii="Times New Roman" w:hAnsi="Times New Roman"/>
          <w:sz w:val="26"/>
          <w:szCs w:val="26"/>
        </w:rPr>
        <w:t>.</w:t>
      </w:r>
    </w:p>
    <w:p w:rsidR="00BE2E6D" w:rsidRPr="00BC126E" w:rsidRDefault="00B240F6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hyperlink w:anchor="Par179" w:history="1">
        <w:r w:rsidR="00BE2E6D" w:rsidRPr="00BC126E">
          <w:rPr>
            <w:rFonts w:ascii="Times New Roman" w:hAnsi="Times New Roman"/>
            <w:sz w:val="26"/>
            <w:szCs w:val="26"/>
          </w:rPr>
          <w:t>Техническая характеристика</w:t>
        </w:r>
      </w:hyperlink>
      <w:r w:rsidR="00BE2E6D" w:rsidRPr="00BC126E">
        <w:rPr>
          <w:rFonts w:ascii="Times New Roman" w:hAnsi="Times New Roman"/>
          <w:sz w:val="26"/>
          <w:szCs w:val="26"/>
        </w:rPr>
        <w:t xml:space="preserve"> и конструктивные особенности вагонов-термосов приведены в Приложении № 1 к настоящему Порядку.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C126E">
        <w:rPr>
          <w:rFonts w:ascii="Times New Roman" w:hAnsi="Times New Roman"/>
          <w:b/>
          <w:sz w:val="26"/>
          <w:szCs w:val="26"/>
        </w:rPr>
        <w:t>2. Порядок эксплуатации вагонов-термосов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 xml:space="preserve">2.1. Эксплуатация вагонов-термосов в груженом состоянии, возврат в порожнем состоянии, а также следование их в плановый или в неплановый ремонт в зависимости от форм собственности производится в соответствии с </w:t>
      </w:r>
      <w:hyperlink r:id="rId6" w:history="1">
        <w:r w:rsidRPr="00BC126E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BC126E">
        <w:rPr>
          <w:rFonts w:ascii="Times New Roman" w:hAnsi="Times New Roman"/>
          <w:sz w:val="26"/>
          <w:szCs w:val="26"/>
        </w:rPr>
        <w:t xml:space="preserve"> эксплуатации, пономерного учета и расчетов за пользование грузовыми вагонами собственности других государств и </w:t>
      </w:r>
      <w:hyperlink r:id="rId7" w:history="1">
        <w:r w:rsidRPr="00BC126E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BC126E">
        <w:rPr>
          <w:rFonts w:ascii="Times New Roman" w:hAnsi="Times New Roman"/>
          <w:sz w:val="26"/>
          <w:szCs w:val="26"/>
        </w:rPr>
        <w:t xml:space="preserve"> эксплуатации и пономерного учета собственных грузовых вагонов.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2.2. Перед подачей под погрузку порожние вагоны-термосы предъявляются для технического обслуживания работникам вагонного хозяйства в соответствии с внутренними правилами, действующими на железнодорожной администрации отправления груза. При этом крышки сливных труб, расположенных в двух углах грузового помещения по диагонали, устанавливаются в закрытое состояние и закрепляются гайками-барашками. Напольные решетки вагонов-термосов перед погрузкой должны быть исправны и опущены.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О пригодности вагона-термоса под погрузку, полном наличии и исправности его внутреннего оборудования и дверных уплотнителей работник вагонного хозяйства обязан сделать запись в книге предъявления вагонов грузового парка к техническому обслуживанию (форма ВУ-14), заверить ее своей подписью и подписью работника станции, если иное не предусмотрено внутренними правилами, действующими на железнодорожной администрации.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Подача вагонов-термосов под погрузку без отметок в книге  формы ВУ-14 об исправности и комплектности внутреннего оборудования вагонов-термосов не допускается.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lastRenderedPageBreak/>
        <w:t>В случае отсутствия металлических напольных решеток допускается устанавливать деревянные напольные решетки соответствующих размеров.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2.3. Подаваемые под погрузку скоропортящихся и продовольственных грузов вагоны-термосы должны соответствовать санитарным требованиям страны отправления.</w:t>
      </w:r>
    </w:p>
    <w:p w:rsidR="00BE2E6D" w:rsidRPr="00BC126E" w:rsidRDefault="00BE2E6D" w:rsidP="00FF3E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 xml:space="preserve">2.4. На каждый порожний вагон-термос, направляемый под погрузку или возвращаемый в администрацию-собственницу, оформляется накладная в соответствии с положениями Соглашения о международном железнодорожном  грузовом сообщении (далее - </w:t>
      </w:r>
      <w:hyperlink r:id="rId8" w:history="1">
        <w:r w:rsidRPr="00BC126E">
          <w:rPr>
            <w:rFonts w:ascii="Times New Roman" w:hAnsi="Times New Roman"/>
            <w:sz w:val="26"/>
            <w:szCs w:val="26"/>
          </w:rPr>
          <w:t>СМГС</w:t>
        </w:r>
      </w:hyperlink>
      <w:r w:rsidRPr="00BC126E">
        <w:rPr>
          <w:rFonts w:ascii="Times New Roman" w:hAnsi="Times New Roman"/>
          <w:sz w:val="26"/>
          <w:szCs w:val="26"/>
        </w:rPr>
        <w:t>) и Соглашения между железнодорожными администрациями государств-участников Содружества Независимых Государств, Грузии, Латвийской Республики, Литовской Республики и Эстонской Республики об особенностях применения отдельных норм Соглашения о международном железнодорожном грузовом сообщении (ОП СМГС).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 xml:space="preserve">Пересылка порожних вагонов-термосов инвентарного парка железнодорожных администраций на железную дорогу администрации-собственницы после выгрузки груза производится без взимания провозных платежей. В накладной СМГС в </w:t>
      </w:r>
      <w:hyperlink r:id="rId9" w:history="1">
        <w:r w:rsidRPr="00BC126E">
          <w:rPr>
            <w:rFonts w:ascii="Times New Roman" w:hAnsi="Times New Roman"/>
            <w:sz w:val="26"/>
            <w:szCs w:val="26"/>
          </w:rPr>
          <w:t>графе</w:t>
        </w:r>
      </w:hyperlink>
      <w:r w:rsidRPr="00BC126E">
        <w:rPr>
          <w:rFonts w:ascii="Times New Roman" w:hAnsi="Times New Roman"/>
          <w:sz w:val="26"/>
          <w:szCs w:val="26"/>
        </w:rPr>
        <w:t xml:space="preserve"> «Отправитель» указывается «Начальник станции», а в </w:t>
      </w:r>
      <w:hyperlink r:id="rId10" w:history="1">
        <w:r w:rsidRPr="00BC126E">
          <w:rPr>
            <w:rFonts w:ascii="Times New Roman" w:hAnsi="Times New Roman"/>
            <w:sz w:val="26"/>
            <w:szCs w:val="26"/>
          </w:rPr>
          <w:t>графе</w:t>
        </w:r>
      </w:hyperlink>
      <w:r w:rsidRPr="00BC126E">
        <w:rPr>
          <w:rFonts w:ascii="Times New Roman" w:hAnsi="Times New Roman"/>
          <w:sz w:val="26"/>
          <w:szCs w:val="26"/>
        </w:rPr>
        <w:t xml:space="preserve"> «Получатель» - «Начальник станции» (депо приписки).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 xml:space="preserve">Пересылка собственных вагонов-термосов производится по </w:t>
      </w:r>
      <w:hyperlink r:id="rId11" w:history="1">
        <w:r w:rsidRPr="00BC126E">
          <w:rPr>
            <w:rFonts w:ascii="Times New Roman" w:hAnsi="Times New Roman"/>
            <w:sz w:val="26"/>
            <w:szCs w:val="26"/>
          </w:rPr>
          <w:t>накладной</w:t>
        </w:r>
      </w:hyperlink>
      <w:r w:rsidRPr="00BC126E">
        <w:rPr>
          <w:rFonts w:ascii="Times New Roman" w:hAnsi="Times New Roman"/>
          <w:sz w:val="26"/>
          <w:szCs w:val="26"/>
        </w:rPr>
        <w:t xml:space="preserve"> СМГС с оплатой провозных платежей.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2.5. Перед погрузкой осуществляется очистка уплотнительных поверхностей дверей грузового помещения вагона-термоса для обеспечения их плотного прилегания при закрытии.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 xml:space="preserve">2.6. После выгрузки, а также после промывки или ветеринарно-санитарной обработки вагоны-термосы направляются под погрузку предъявляемых грузов или в порожнем состоянии возвращаются на железную дорогу администрации-собственницы в соответствии с настоящим Порядком и </w:t>
      </w:r>
      <w:hyperlink r:id="rId12" w:history="1">
        <w:r w:rsidRPr="00BC126E">
          <w:rPr>
            <w:rFonts w:ascii="Times New Roman" w:hAnsi="Times New Roman"/>
            <w:sz w:val="26"/>
            <w:szCs w:val="26"/>
          </w:rPr>
          <w:t>пунктом 1.4</w:t>
        </w:r>
      </w:hyperlink>
      <w:r w:rsidRPr="00BC126E">
        <w:rPr>
          <w:rFonts w:ascii="Times New Roman" w:hAnsi="Times New Roman"/>
          <w:sz w:val="26"/>
          <w:szCs w:val="26"/>
        </w:rPr>
        <w:t xml:space="preserve"> Правил эксплуатации, пономерного учета и расчетов за пользование грузовыми вагонами собственности других государств.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После выгрузки обеспечивается очистка вагонов-термосов от остатков груза, тары и упаковки. Перевозчик проверяет визуально очистку вагона инвентарного парка, а также наличие дверных уплотнений и запорных механизмов погрузочных дверей, сохранность внутренней обшивки вагонов,  напольных решеток.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Промывка вагонов-термосов после выгрузки производится в соответствии с внутренними правилами.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Ветеринарно-санитарная обработка вагонов-термосов производится по предписанию контролирующих органов порядком, установленным на каждой железнодорожной администрации.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Очистка, промывка и ветеринарно-санитарная обработка вагонов-термосов должны производиться при поднятых и зафиксированных напольных решетках.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Перед промывкой крышки труб сливных отверстий в полу вагона должны быть открыты для слива промывочных вод, а сливные трубы очищены от загрязнений. После окончания промывки сливные устройства вагонов-термосов закрываются, а на двери навешиваются запорно-пломбировочные устройства (далее - ЗПУ) или пломбы.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 xml:space="preserve">2.7. В случае обнаружения неисправности или некомплектности внутреннего оборудования вагона-термоса составляются акт общей формы и/или акт о техническом состоянии вагона в соответствии с внутренними правилами </w:t>
      </w:r>
      <w:r w:rsidRPr="00BC126E">
        <w:rPr>
          <w:rFonts w:ascii="Times New Roman" w:hAnsi="Times New Roman"/>
          <w:sz w:val="26"/>
          <w:szCs w:val="26"/>
        </w:rPr>
        <w:lastRenderedPageBreak/>
        <w:t>железнодорожной администрации, в которых отражаются факты некомплектности внутреннего оборудования или степень повреждения вагона.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2.8. Поврежденные вагоны-термосы инвентарного парка должны быть отремонтированы силами и средствами железнодорожной администрации-</w:t>
      </w:r>
      <w:proofErr w:type="spellStart"/>
      <w:r w:rsidRPr="00BC126E">
        <w:rPr>
          <w:rFonts w:ascii="Times New Roman" w:hAnsi="Times New Roman"/>
          <w:sz w:val="26"/>
          <w:szCs w:val="26"/>
        </w:rPr>
        <w:t>пользовательницы</w:t>
      </w:r>
      <w:proofErr w:type="spellEnd"/>
      <w:r w:rsidRPr="00BC126E">
        <w:rPr>
          <w:rFonts w:ascii="Times New Roman" w:hAnsi="Times New Roman"/>
          <w:sz w:val="26"/>
          <w:szCs w:val="26"/>
        </w:rPr>
        <w:t xml:space="preserve">, повредившей вагон, или направлены для ремонта в адрес железнодорожной администрации-собственницы, при ее согласии, порядком, предусмотренном в </w:t>
      </w:r>
      <w:hyperlink r:id="rId13" w:history="1">
        <w:r w:rsidRPr="00BC126E">
          <w:rPr>
            <w:rFonts w:ascii="Times New Roman" w:hAnsi="Times New Roman"/>
            <w:sz w:val="26"/>
            <w:szCs w:val="26"/>
          </w:rPr>
          <w:t>пункте 2.7</w:t>
        </w:r>
      </w:hyperlink>
      <w:r w:rsidRPr="00BC126E">
        <w:rPr>
          <w:rFonts w:ascii="Times New Roman" w:hAnsi="Times New Roman"/>
          <w:sz w:val="26"/>
          <w:szCs w:val="26"/>
        </w:rPr>
        <w:t xml:space="preserve"> Правил эксплуатации, пономерного учета и расчетов за пользование грузовыми вагонами собственности других государств.</w:t>
      </w:r>
    </w:p>
    <w:p w:rsidR="00BE2E6D" w:rsidRPr="00BC126E" w:rsidRDefault="00BE2E6D" w:rsidP="00BE2E6D">
      <w:pPr>
        <w:pStyle w:val="50"/>
        <w:shd w:val="clear" w:color="auto" w:fill="auto"/>
        <w:tabs>
          <w:tab w:val="left" w:pos="410"/>
        </w:tabs>
        <w:spacing w:before="0" w:after="0" w:line="240" w:lineRule="auto"/>
        <w:ind w:right="142" w:firstLine="545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BC126E">
        <w:rPr>
          <w:rFonts w:ascii="Times New Roman" w:hAnsi="Times New Roman" w:cs="Times New Roman"/>
          <w:sz w:val="26"/>
          <w:szCs w:val="26"/>
        </w:rPr>
        <w:t>2.9. Во всех случаях на запорные устройства каждой двери порожнего вагона-термоса накладывается закрутка и пломба или ЗПУ в соответствии  со статьей 20 СМГС</w:t>
      </w:r>
      <w:r w:rsidRPr="00BC126E">
        <w:rPr>
          <w:rFonts w:ascii="Times New Roman" w:hAnsi="Times New Roman" w:cs="Times New Roman"/>
          <w:color w:val="7030A0"/>
          <w:sz w:val="26"/>
          <w:szCs w:val="26"/>
        </w:rPr>
        <w:t>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Возмещение расходов по наложению пломб или ЗПУ производится за счет получателя или в соответствии с внутренними правилами железнодорожных администраций.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2.10. В случае обнаружения в пути следования у порожнего вагона-термоса отсутствия пломб или ЗПУ или их повреждения, наложение пломб или ЗПУ производится в соответствии с внутренними правилами железнодорожной администрации.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2.11. Не допускается перевозка в вагонах-термосах свежей плодоовощной и другой продукции, выделяющей биологическое тепло, а также опасных грузов и грузов, вызывающих коррозию и порчу внутреннего оборудования вагона.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Приложение № 1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C126E">
        <w:rPr>
          <w:rFonts w:ascii="Times New Roman" w:hAnsi="Times New Roman"/>
          <w:sz w:val="26"/>
          <w:szCs w:val="26"/>
        </w:rPr>
        <w:t>к Порядку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BC126E">
        <w:rPr>
          <w:rFonts w:ascii="Times New Roman" w:hAnsi="Times New Roman"/>
          <w:bCs/>
          <w:sz w:val="26"/>
          <w:szCs w:val="26"/>
        </w:rPr>
        <w:t>эксплуатации вагонов-термосов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BC126E">
        <w:rPr>
          <w:rFonts w:ascii="Times New Roman" w:hAnsi="Times New Roman"/>
          <w:bCs/>
          <w:sz w:val="26"/>
          <w:szCs w:val="26"/>
        </w:rPr>
        <w:t>в международном сообщении</w:t>
      </w:r>
    </w:p>
    <w:p w:rsidR="00BE2E6D" w:rsidRPr="00BC126E" w:rsidRDefault="00BE2E6D" w:rsidP="00B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E2E6D" w:rsidRPr="00CF78AD" w:rsidRDefault="00BE2E6D" w:rsidP="00B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6D" w:rsidRPr="00CF78AD" w:rsidRDefault="00BE2E6D" w:rsidP="00B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79"/>
      <w:bookmarkEnd w:id="1"/>
      <w:r w:rsidRPr="00CF78AD">
        <w:rPr>
          <w:rFonts w:ascii="Times New Roman" w:hAnsi="Times New Roman"/>
          <w:b/>
          <w:bCs/>
          <w:sz w:val="28"/>
          <w:szCs w:val="28"/>
        </w:rPr>
        <w:t>Технические характеристики</w:t>
      </w:r>
    </w:p>
    <w:p w:rsidR="00BE2E6D" w:rsidRPr="00CF78AD" w:rsidRDefault="00BE2E6D" w:rsidP="00B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8AD">
        <w:rPr>
          <w:rFonts w:ascii="Times New Roman" w:hAnsi="Times New Roman"/>
          <w:b/>
          <w:bCs/>
          <w:sz w:val="28"/>
          <w:szCs w:val="28"/>
        </w:rPr>
        <w:t>и конструктивные особенности вагонов-термосов</w:t>
      </w:r>
    </w:p>
    <w:p w:rsidR="00BE2E6D" w:rsidRPr="00CF78AD" w:rsidRDefault="00BE2E6D" w:rsidP="00B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134"/>
        <w:gridCol w:w="1134"/>
        <w:gridCol w:w="993"/>
        <w:gridCol w:w="567"/>
        <w:gridCol w:w="708"/>
        <w:gridCol w:w="709"/>
        <w:gridCol w:w="709"/>
        <w:gridCol w:w="709"/>
      </w:tblGrid>
      <w:tr w:rsidR="00BE2E6D" w:rsidRPr="00CF78AD" w:rsidTr="00C50D42">
        <w:trPr>
          <w:trHeight w:val="16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Модификация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исходного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вагона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 Общий   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коэффициент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теплопередачи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кузова (с 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учетом срока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эксплуатации),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Вт</w:t>
            </w:r>
            <w:proofErr w:type="gramStart"/>
            <w:r w:rsidRPr="00CF78AD">
              <w:rPr>
                <w:rFonts w:ascii="Courier New" w:hAnsi="Courier New" w:cs="Courier New"/>
                <w:sz w:val="14"/>
                <w:szCs w:val="14"/>
              </w:rPr>
              <w:t>/(</w:t>
            </w:r>
            <w:proofErr w:type="gramEnd"/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кв. м x 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 град)  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Материал 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теплоизоляции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proofErr w:type="gramStart"/>
            <w:r w:rsidRPr="00CF78AD">
              <w:rPr>
                <w:rFonts w:ascii="Courier New" w:hAnsi="Courier New" w:cs="Courier New"/>
                <w:sz w:val="14"/>
                <w:szCs w:val="14"/>
              </w:rPr>
              <w:t>Грузоподъем</w:t>
            </w:r>
            <w:proofErr w:type="spellEnd"/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- </w:t>
            </w:r>
            <w:proofErr w:type="spellStart"/>
            <w:r w:rsidRPr="00CF78AD">
              <w:rPr>
                <w:rFonts w:ascii="Courier New" w:hAnsi="Courier New" w:cs="Courier New"/>
                <w:sz w:val="14"/>
                <w:szCs w:val="14"/>
              </w:rPr>
              <w:t>ность</w:t>
            </w:r>
            <w:proofErr w:type="spellEnd"/>
            <w:proofErr w:type="gramEnd"/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вагона, 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Площадь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грузового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помещения,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  <w:proofErr w:type="spellStart"/>
            <w:r w:rsidRPr="00CF78AD">
              <w:rPr>
                <w:rFonts w:ascii="Courier New" w:hAnsi="Courier New" w:cs="Courier New"/>
                <w:sz w:val="14"/>
                <w:szCs w:val="14"/>
              </w:rPr>
              <w:t>кв.м</w:t>
            </w:r>
            <w:proofErr w:type="spellEnd"/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; 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Длина по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осям  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автосцепок,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  м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Объем 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грузового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помещения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при высоте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укладки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2,4 м,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куб. м 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Параметры грузового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помещения, м   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Размеры 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дверного 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проема, м  </w:t>
            </w:r>
          </w:p>
        </w:tc>
      </w:tr>
      <w:tr w:rsidR="00BE2E6D" w:rsidRPr="00CF78AD" w:rsidTr="00C50D42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Длина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Ширина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Высота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Ширина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Высота</w:t>
            </w:r>
          </w:p>
        </w:tc>
      </w:tr>
      <w:tr w:rsidR="00BE2E6D" w:rsidRPr="00CF78AD" w:rsidTr="00C50D42">
        <w:trPr>
          <w:trHeight w:val="160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Завод    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Дессау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Не более 0,25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CF78AD">
              <w:rPr>
                <w:rFonts w:ascii="Courier New" w:hAnsi="Courier New" w:cs="Courier New"/>
                <w:sz w:val="14"/>
                <w:szCs w:val="14"/>
              </w:rPr>
              <w:t>Пенополиуретан</w:t>
            </w:r>
            <w:proofErr w:type="spellEnd"/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(</w:t>
            </w:r>
            <w:proofErr w:type="spellStart"/>
            <w:r w:rsidRPr="00CF78AD">
              <w:rPr>
                <w:rFonts w:ascii="Courier New" w:hAnsi="Courier New" w:cs="Courier New"/>
                <w:sz w:val="14"/>
                <w:szCs w:val="14"/>
              </w:rPr>
              <w:t>сендвич</w:t>
            </w:r>
            <w:proofErr w:type="spellEnd"/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-   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панели)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  52,5 </w:t>
            </w:r>
          </w:p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  22,16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 126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>20,24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2,6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2,4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2,7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E6D" w:rsidRPr="00CF78AD" w:rsidRDefault="00BE2E6D" w:rsidP="00C5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CF78AD">
              <w:rPr>
                <w:rFonts w:ascii="Courier New" w:hAnsi="Courier New" w:cs="Courier New"/>
                <w:sz w:val="14"/>
                <w:szCs w:val="14"/>
              </w:rPr>
              <w:t xml:space="preserve">   2,3</w:t>
            </w:r>
          </w:p>
        </w:tc>
      </w:tr>
    </w:tbl>
    <w:p w:rsidR="001B3413" w:rsidRDefault="001B3413"/>
    <w:sectPr w:rsidR="001B3413" w:rsidSect="00D337CC">
      <w:headerReference w:type="default" r:id="rId14"/>
      <w:headerReference w:type="first" r:id="rId15"/>
      <w:pgSz w:w="11906" w:h="16840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F6" w:rsidRDefault="00B240F6">
      <w:pPr>
        <w:spacing w:after="0" w:line="240" w:lineRule="auto"/>
      </w:pPr>
      <w:r>
        <w:separator/>
      </w:r>
    </w:p>
  </w:endnote>
  <w:endnote w:type="continuationSeparator" w:id="0">
    <w:p w:rsidR="00B240F6" w:rsidRDefault="00B2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F6" w:rsidRDefault="00B240F6">
      <w:pPr>
        <w:spacing w:after="0" w:line="240" w:lineRule="auto"/>
      </w:pPr>
      <w:r>
        <w:separator/>
      </w:r>
    </w:p>
  </w:footnote>
  <w:footnote w:type="continuationSeparator" w:id="0">
    <w:p w:rsidR="00B240F6" w:rsidRDefault="00B2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C9" w:rsidRDefault="00B240F6">
    <w:pPr>
      <w:pStyle w:val="a3"/>
      <w:jc w:val="center"/>
    </w:pPr>
  </w:p>
  <w:p w:rsidR="006143C9" w:rsidRDefault="00AF29F0" w:rsidP="00BC12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1C47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CC" w:rsidRDefault="00B240F6">
    <w:pPr>
      <w:pStyle w:val="a3"/>
      <w:jc w:val="center"/>
    </w:pPr>
  </w:p>
  <w:p w:rsidR="00D337CC" w:rsidRDefault="00B24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6D"/>
    <w:rsid w:val="001B3413"/>
    <w:rsid w:val="0027117F"/>
    <w:rsid w:val="005C5755"/>
    <w:rsid w:val="006241DE"/>
    <w:rsid w:val="00624CFB"/>
    <w:rsid w:val="008A1C47"/>
    <w:rsid w:val="008A67FB"/>
    <w:rsid w:val="00A25917"/>
    <w:rsid w:val="00A66AD1"/>
    <w:rsid w:val="00AB7CF8"/>
    <w:rsid w:val="00AF29F0"/>
    <w:rsid w:val="00B1013C"/>
    <w:rsid w:val="00B240F6"/>
    <w:rsid w:val="00BC126E"/>
    <w:rsid w:val="00BE2E6D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E35E6-0053-4C8D-A66F-CAE48D0A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E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E6D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BE2E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E2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BE2E6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2E6D"/>
    <w:pPr>
      <w:shd w:val="clear" w:color="auto" w:fill="FFFFFF"/>
      <w:spacing w:before="660" w:after="240" w:line="0" w:lineRule="atLeast"/>
      <w:ind w:hanging="200"/>
    </w:pPr>
    <w:rPr>
      <w:rFonts w:ascii="Arial" w:eastAsia="Arial" w:hAnsi="Arial" w:cs="Arial"/>
      <w:sz w:val="15"/>
      <w:szCs w:val="15"/>
    </w:rPr>
  </w:style>
  <w:style w:type="paragraph" w:styleId="a7">
    <w:name w:val="footer"/>
    <w:basedOn w:val="a"/>
    <w:link w:val="a8"/>
    <w:uiPriority w:val="99"/>
    <w:unhideWhenUsed/>
    <w:rsid w:val="0027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1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9E3363D562009F2F98020F068A0F3B7656F0A3E5A719622FA63FBs2L" TargetMode="External"/><Relationship Id="rId13" Type="http://schemas.openxmlformats.org/officeDocument/2006/relationships/hyperlink" Target="consultantplus://offline/ref=4829E3363D562009F2F98020F068A0F3B366600A3C077B9E7BF661B55B9616A74A1E517A0C43E8F0s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9E3363D562009F2F98020F068A0F3B36669013C077B9E7BF661B5F5sBL" TargetMode="External"/><Relationship Id="rId12" Type="http://schemas.openxmlformats.org/officeDocument/2006/relationships/hyperlink" Target="consultantplus://offline/ref=4829E3363D562009F2F98020F068A0F3B366600A3C077B9E7BF661B55B9616A74A1E517A0C43E0F0s7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9E3363D562009F2F98020F068A0F3B366600A3C077B9E7BF661B5F5sBL" TargetMode="External"/><Relationship Id="rId11" Type="http://schemas.openxmlformats.org/officeDocument/2006/relationships/hyperlink" Target="consultantplus://offline/ref=4829E3363D562009F2F98020F068A0F3B7656F0A3E5A719622FA63B254C901A0031250780A42FEs7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829E3363D562009F2F98020F068A0F3B7656F0A3E5A719622FA63B254C901A0031250780A40FEs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29E3363D562009F2F98020F068A0F3B7656F0A3E5A719622FA63B254C901A0031250780A41FEs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rootwks</dc:creator>
  <cp:lastModifiedBy>user</cp:lastModifiedBy>
  <cp:revision>2</cp:revision>
  <dcterms:created xsi:type="dcterms:W3CDTF">2022-07-20T00:40:00Z</dcterms:created>
  <dcterms:modified xsi:type="dcterms:W3CDTF">2022-07-20T00:40:00Z</dcterms:modified>
</cp:coreProperties>
</file>