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85" w:rsidRPr="00940ECA" w:rsidRDefault="001A0E85" w:rsidP="001A0E85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906CE">
        <w:rPr>
          <w:rFonts w:ascii="Times New Roman" w:hAnsi="Times New Roman"/>
          <w:sz w:val="26"/>
          <w:szCs w:val="26"/>
        </w:rPr>
        <w:t xml:space="preserve">Приложение № </w:t>
      </w:r>
      <w:r w:rsidR="003B2D50" w:rsidRPr="00940ECA">
        <w:rPr>
          <w:rFonts w:ascii="Times New Roman" w:hAnsi="Times New Roman"/>
          <w:sz w:val="26"/>
          <w:szCs w:val="26"/>
        </w:rPr>
        <w:t>6</w:t>
      </w:r>
    </w:p>
    <w:p w:rsidR="008906CE" w:rsidRPr="003B2D50" w:rsidRDefault="008906CE" w:rsidP="009B088E">
      <w:pPr>
        <w:spacing w:after="0" w:line="240" w:lineRule="auto"/>
        <w:jc w:val="right"/>
        <w:outlineLvl w:val="0"/>
        <w:rPr>
          <w:rFonts w:ascii="Times New Roman" w:hAnsi="Times New Roman"/>
          <w:bCs/>
          <w:iCs/>
          <w:sz w:val="26"/>
          <w:szCs w:val="26"/>
        </w:rPr>
      </w:pP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06CE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06CE">
        <w:rPr>
          <w:rFonts w:ascii="Times New Roman" w:hAnsi="Times New Roman"/>
          <w:b/>
          <w:bCs/>
          <w:sz w:val="26"/>
          <w:szCs w:val="26"/>
        </w:rPr>
        <w:t>эксплуатации вагонов, переоборудованных из рефрижераторных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06CE">
        <w:rPr>
          <w:rFonts w:ascii="Times New Roman" w:hAnsi="Times New Roman"/>
          <w:b/>
          <w:bCs/>
          <w:sz w:val="26"/>
          <w:szCs w:val="26"/>
        </w:rPr>
        <w:t xml:space="preserve">вагонов, в международном сообщении 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  <w:r w:rsidRPr="008906CE">
        <w:rPr>
          <w:rFonts w:ascii="Times New Roman" w:hAnsi="Times New Roman"/>
          <w:b/>
          <w:bCs/>
          <w:iCs/>
          <w:sz w:val="26"/>
          <w:szCs w:val="26"/>
        </w:rPr>
        <w:t>1. Общие положения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 xml:space="preserve">1.1. </w:t>
      </w:r>
      <w:r w:rsidRPr="008906CE">
        <w:rPr>
          <w:rFonts w:ascii="Times New Roman" w:hAnsi="Times New Roman"/>
          <w:sz w:val="26"/>
          <w:szCs w:val="26"/>
        </w:rPr>
        <w:t xml:space="preserve">Настоящий Порядок устанавливает условия эксплуатации вагонов, переоборудованных из рефрижераторных вагонов, в ИВ-термосы и крытые вагоны с утепленным кузовом в международном сообщении между станциями железных дорог государств-участников Содружества, Латвийской Республикой, Литовской Республикой, Эстонской Республикой. 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>Настоящий Порядок распространяется на следующие вагоны: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 xml:space="preserve">ИВ-термосы (далее - ИВТ) - одиночные изотермические вагоны, переоборудованные из грузовых вагонов рефрижераторных секций и автономных рефрижераторных вагонов (далее - АРВ) в соответствии с техническими условиями, указанными в классификаторе КЖА 2006 10; 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>крытые вагоны с утепленным кузовом (далее - КРУ), переоборудованные из грузовых вагонов рефрижераторных секций и АРВ в соответствии с техническими условиями, указанными в классификаторе КЖА 2006 10.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>1.2. Вагонам ИВТ и КРУ, переоборудованным из рефрижераторных вагонов инвентарного парка железнодорожных администраций, присваивается нумерация, начинающаяся на 918..., с выделенными диапазонами номеров.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  <w:r w:rsidRPr="008906CE">
        <w:rPr>
          <w:rFonts w:ascii="Times New Roman" w:hAnsi="Times New Roman"/>
          <w:b/>
          <w:bCs/>
          <w:iCs/>
          <w:sz w:val="26"/>
          <w:szCs w:val="26"/>
        </w:rPr>
        <w:t>2. Порядок эксплуатации вагонов, переоборудованных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8906CE">
        <w:rPr>
          <w:rFonts w:ascii="Times New Roman" w:hAnsi="Times New Roman"/>
          <w:b/>
          <w:bCs/>
          <w:iCs/>
          <w:sz w:val="26"/>
          <w:szCs w:val="26"/>
        </w:rPr>
        <w:t>из рефрижераторных вагонов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 xml:space="preserve">2.1. Эксплуатация вагонов, переоборудованных из рефрижераторных вагонов, в груженом состоянии, возврат в порожнем состоянии, а также следование их в плановый или внеплановый ремонт, в зависимости от форм собственности, производится по </w:t>
      </w:r>
      <w:hyperlink r:id="rId6" w:history="1">
        <w:r w:rsidRPr="008906CE">
          <w:rPr>
            <w:rFonts w:ascii="Times New Roman" w:hAnsi="Times New Roman"/>
            <w:bCs/>
            <w:iCs/>
            <w:sz w:val="26"/>
            <w:szCs w:val="26"/>
          </w:rPr>
          <w:t>Правилам</w:t>
        </w:r>
      </w:hyperlink>
      <w:r w:rsidRPr="008906CE">
        <w:rPr>
          <w:rFonts w:ascii="Times New Roman" w:hAnsi="Times New Roman"/>
          <w:bCs/>
          <w:iCs/>
          <w:sz w:val="26"/>
          <w:szCs w:val="26"/>
        </w:rPr>
        <w:t xml:space="preserve"> эксплуатации, пономерного учета и расчетов за пользование грузовыми вагонами собственности других государств и </w:t>
      </w:r>
      <w:hyperlink r:id="rId7" w:history="1">
        <w:r w:rsidRPr="008906CE">
          <w:rPr>
            <w:rFonts w:ascii="Times New Roman" w:hAnsi="Times New Roman"/>
            <w:bCs/>
            <w:iCs/>
            <w:sz w:val="26"/>
            <w:szCs w:val="26"/>
          </w:rPr>
          <w:t>Правилами</w:t>
        </w:r>
      </w:hyperlink>
      <w:r w:rsidRPr="008906CE">
        <w:rPr>
          <w:rFonts w:ascii="Times New Roman" w:hAnsi="Times New Roman"/>
          <w:bCs/>
          <w:iCs/>
          <w:sz w:val="26"/>
          <w:szCs w:val="26"/>
        </w:rPr>
        <w:t xml:space="preserve"> эксплуатации и пономерного учета собственных грузовых вагонов.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>2.2. На станции погрузки ИВТ и КРУ осматриваются в соответствии с внутренними правилами, действующими на железнодорожной администрации.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trike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 xml:space="preserve">Перед подачей под погрузку порожних ИВТ и КРУ крышки сливных труб, расположенных в углах грузового помещения по диагонали, устанавливаются работником вагонного хозяйства в закрытое положение. Напольные решетки ИВТ перед погрузкой груза должны быть исправны и опущены. </w:t>
      </w:r>
      <w:r w:rsidRPr="008906CE">
        <w:rPr>
          <w:rFonts w:ascii="Times New Roman" w:hAnsi="Times New Roman"/>
          <w:sz w:val="26"/>
          <w:szCs w:val="26"/>
        </w:rPr>
        <w:t>Перед погрузкой проверяется наличие и исправность дверных уплотнений и запоров.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>Пригодность ИВТ и КРУ под погрузку, наличие и исправность их оборудования (напольных решеток) и дверных уплотнений должен проверить работник вагонного хозяйства, сделать запись в книге формы ВУ-14 и заверить ее своей подписью и подписью ответственного работника станции, если иное не предусмотрено внутренними правилами, действующими на железнодорожной администрации.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lastRenderedPageBreak/>
        <w:t>Подача ИВТ и КРУ под погрузку без записи в книге формы ВУ-14 об исправности и комплектности оборудования не допускается.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 xml:space="preserve">В случае обнаружения некомплектности или повреждения внутренней обшивки, полов и решеток ИВТ и КРУ, если они предусмотрены техническими условиями, составляются </w:t>
      </w:r>
      <w:r w:rsidRPr="008906CE">
        <w:rPr>
          <w:rFonts w:ascii="Times New Roman" w:hAnsi="Times New Roman"/>
          <w:sz w:val="26"/>
          <w:szCs w:val="26"/>
        </w:rPr>
        <w:t>акт общей формы и/или акт о техническом состоянии вагона в соответствии с внутренними правилами железнодорожной администрации</w:t>
      </w:r>
      <w:r w:rsidRPr="008906CE">
        <w:rPr>
          <w:rFonts w:ascii="Times New Roman" w:hAnsi="Times New Roman"/>
          <w:bCs/>
          <w:iCs/>
          <w:sz w:val="26"/>
          <w:szCs w:val="26"/>
        </w:rPr>
        <w:t>, в которых отражаются факты обнаружения некомплектности или повреждения внутреннего оборудования, подробно указывается характер, место расположения повреждения, а также указывается наличие и состояние запорно-пломбировочных устройств или пломб (далее - ЗПУ), с отражением их знаков. В суточный срок дается оперативное донесение по телеграфу начальнику станции отправления, начальникам службы вагонного хозяйства дороги отправления и депо приписки, начальнику службы вагонного хозяйства своей дороги. Если по характеру повреждения будет установлено, что вагон не может быть использован под погрузку, он направляется в депо железнодорожной администрации-собственницы.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 xml:space="preserve">2.3. Поврежденные ИВТ и КРУ инвентарного парка должны быть отремонтированы силами и средствами железнодорожной администрации-пользовательницы, повредившей вагоны, или направлены для ремонта в адрес железнодорожной администрации-собственницы, при ее согласии, порядком, изложенным в </w:t>
      </w:r>
      <w:hyperlink r:id="rId8" w:history="1">
        <w:r w:rsidRPr="008906CE">
          <w:rPr>
            <w:rFonts w:ascii="Times New Roman" w:hAnsi="Times New Roman"/>
            <w:bCs/>
            <w:iCs/>
            <w:sz w:val="26"/>
            <w:szCs w:val="26"/>
          </w:rPr>
          <w:t>пункте 2.7</w:t>
        </w:r>
      </w:hyperlink>
      <w:r w:rsidRPr="008906CE">
        <w:rPr>
          <w:rFonts w:ascii="Times New Roman" w:hAnsi="Times New Roman"/>
          <w:bCs/>
          <w:iCs/>
          <w:sz w:val="26"/>
          <w:szCs w:val="26"/>
        </w:rPr>
        <w:t xml:space="preserve"> Правил эксплуатации, пономерного учета и расчетов за пользование грузовыми вагонами собственности других государств (если степень повреждения вагона не угрожает безопасности движения).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 xml:space="preserve">Пересылка ИВТ и КРУ в ремонт осуществляется с оформлением </w:t>
      </w:r>
      <w:hyperlink r:id="rId9" w:history="1">
        <w:r w:rsidRPr="008906CE">
          <w:rPr>
            <w:rFonts w:ascii="Times New Roman" w:hAnsi="Times New Roman"/>
            <w:bCs/>
            <w:iCs/>
            <w:sz w:val="26"/>
            <w:szCs w:val="26"/>
          </w:rPr>
          <w:t>накладной</w:t>
        </w:r>
      </w:hyperlink>
      <w:r w:rsidRPr="008906CE">
        <w:rPr>
          <w:rFonts w:ascii="Times New Roman" w:hAnsi="Times New Roman"/>
          <w:bCs/>
          <w:iCs/>
          <w:sz w:val="26"/>
          <w:szCs w:val="26"/>
        </w:rPr>
        <w:t xml:space="preserve"> Соглашения о международном железнодорожном грузовом сообщении (далее – СМГС), к которой прикладывается акт общей формы, уведомление на ремонт вагона и сопроводительный листок, о чем в </w:t>
      </w:r>
      <w:hyperlink r:id="rId10" w:history="1">
        <w:r w:rsidRPr="008906CE">
          <w:rPr>
            <w:rFonts w:ascii="Times New Roman" w:hAnsi="Times New Roman"/>
            <w:bCs/>
            <w:iCs/>
            <w:sz w:val="26"/>
            <w:szCs w:val="26"/>
          </w:rPr>
          <w:t xml:space="preserve">графе </w:t>
        </w:r>
      </w:hyperlink>
      <w:r w:rsidRPr="008906CE">
        <w:rPr>
          <w:rFonts w:ascii="Times New Roman" w:hAnsi="Times New Roman"/>
          <w:bCs/>
          <w:iCs/>
          <w:sz w:val="26"/>
          <w:szCs w:val="26"/>
        </w:rPr>
        <w:t>24 накладной СМГС делается соответствующая отметка. Вагоны инвентарного парка железнодорожных администраций пересылаются в ремонт без взимания провозных платежей.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 xml:space="preserve">2.4. Пересылка порожних ИВТ и КРУ инвентарного парка железнодорожных администраций на железную дорогу администрации-собственницы после выгрузки производится без взимания провозных платежей по </w:t>
      </w:r>
      <w:hyperlink r:id="rId11" w:history="1">
        <w:r w:rsidRPr="008906CE">
          <w:rPr>
            <w:rFonts w:ascii="Times New Roman" w:hAnsi="Times New Roman"/>
            <w:bCs/>
            <w:iCs/>
            <w:sz w:val="26"/>
            <w:szCs w:val="26"/>
          </w:rPr>
          <w:t>накладным</w:t>
        </w:r>
      </w:hyperlink>
      <w:r w:rsidRPr="008906CE">
        <w:rPr>
          <w:rFonts w:ascii="Times New Roman" w:hAnsi="Times New Roman"/>
          <w:bCs/>
          <w:iCs/>
          <w:sz w:val="26"/>
          <w:szCs w:val="26"/>
        </w:rPr>
        <w:t xml:space="preserve"> СМГС с указанием в графах </w:t>
      </w:r>
      <w:hyperlink r:id="rId12" w:history="1">
        <w:r w:rsidRPr="008906CE">
          <w:rPr>
            <w:rFonts w:ascii="Times New Roman" w:hAnsi="Times New Roman"/>
            <w:bCs/>
            <w:iCs/>
            <w:sz w:val="26"/>
            <w:szCs w:val="26"/>
          </w:rPr>
          <w:t>«Отправитель</w:t>
        </w:r>
      </w:hyperlink>
      <w:r w:rsidRPr="008906CE">
        <w:rPr>
          <w:rFonts w:ascii="Times New Roman" w:hAnsi="Times New Roman"/>
          <w:bCs/>
          <w:iCs/>
          <w:sz w:val="26"/>
          <w:szCs w:val="26"/>
        </w:rPr>
        <w:t xml:space="preserve">» - «Начальник станции», </w:t>
      </w:r>
      <w:hyperlink r:id="rId13" w:history="1">
        <w:r w:rsidRPr="008906CE">
          <w:rPr>
            <w:rFonts w:ascii="Times New Roman" w:hAnsi="Times New Roman"/>
            <w:bCs/>
            <w:iCs/>
            <w:sz w:val="26"/>
            <w:szCs w:val="26"/>
          </w:rPr>
          <w:t>«Получатель</w:t>
        </w:r>
      </w:hyperlink>
      <w:r w:rsidRPr="008906CE">
        <w:rPr>
          <w:rFonts w:ascii="Times New Roman" w:hAnsi="Times New Roman"/>
          <w:bCs/>
          <w:iCs/>
          <w:sz w:val="26"/>
          <w:szCs w:val="26"/>
        </w:rPr>
        <w:t>» - «Начальник станции» (депо приписки). Накладная оформляется станциями выгрузки после приемки ИВТ и КРУ от грузополучателей или станциями промывки и отправления их в ремонт или под погрузку.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 xml:space="preserve">На запорные устройства каждой двери ИВТ и КРУ станцией накладываются закрутка и пломба или ЗПУ и делается отметка в </w:t>
      </w:r>
      <w:hyperlink r:id="rId14" w:history="1">
        <w:r w:rsidRPr="008906CE">
          <w:rPr>
            <w:rFonts w:ascii="Times New Roman" w:hAnsi="Times New Roman"/>
            <w:bCs/>
            <w:iCs/>
            <w:sz w:val="26"/>
            <w:szCs w:val="26"/>
          </w:rPr>
          <w:t xml:space="preserve">графе </w:t>
        </w:r>
      </w:hyperlink>
      <w:r w:rsidRPr="008906CE">
        <w:rPr>
          <w:rFonts w:ascii="Times New Roman" w:hAnsi="Times New Roman"/>
          <w:bCs/>
          <w:iCs/>
          <w:sz w:val="26"/>
          <w:szCs w:val="26"/>
        </w:rPr>
        <w:t>19 накладной СМГС. Возмещение расходов по наложению ЗПУ производится за счет грузополучателя или в соответствии с внутренними правилами железнодорожных администраций.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>2.5. В случае обнаружения в пути следования у порожнего ИВТ, КРУ отсутствия ЗПУ (пломб) или повреждения проверка их и наложение ЗПУ (пломб) производятся в соответствии с внутренними правилами железнодорожной администрации.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 xml:space="preserve">2.6. ИВТ, КРУ направляются под погрузку предъявляемых грузов или в порожнем состоянии возвращаются на железную дорогу администрации-собственницы в соответствии с настоящим Порядком и </w:t>
      </w:r>
      <w:hyperlink r:id="rId15" w:history="1">
        <w:r w:rsidRPr="008906CE">
          <w:rPr>
            <w:rFonts w:ascii="Times New Roman" w:hAnsi="Times New Roman"/>
            <w:bCs/>
            <w:iCs/>
            <w:sz w:val="26"/>
            <w:szCs w:val="26"/>
          </w:rPr>
          <w:t>пунктом 1.4</w:t>
        </w:r>
      </w:hyperlink>
      <w:r w:rsidRPr="008906CE">
        <w:rPr>
          <w:rFonts w:ascii="Times New Roman" w:hAnsi="Times New Roman"/>
          <w:bCs/>
          <w:iCs/>
          <w:sz w:val="26"/>
          <w:szCs w:val="26"/>
        </w:rPr>
        <w:t xml:space="preserve"> Правил </w:t>
      </w:r>
      <w:r w:rsidRPr="008906CE">
        <w:rPr>
          <w:rFonts w:ascii="Times New Roman" w:hAnsi="Times New Roman"/>
          <w:bCs/>
          <w:iCs/>
          <w:sz w:val="26"/>
          <w:szCs w:val="26"/>
        </w:rPr>
        <w:lastRenderedPageBreak/>
        <w:t>эксплуатации, пономерного учета и расчетов за пользование грузовыми вагонами собственности других государств.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>2.7. Устранение повреждений ИВТ, КРУ, а также исправление данных о сроках ремонта и применяемой системе ремонта в трафарете на борту (раме) вагона по данным справки формы 204, выявленные на станциях передачи, производятся силами и средствами железнодорожной администрации сдающей стороны.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 xml:space="preserve">По согласованию с железнодорожной администрацией-собственницей вагона, поврежденные, не отремонтированные, не угрожающие безопасности движения вагоны могут быть приняты для последующего ремонта или дальнейшей передачи железнодорожной администрации-собственнице с оформлением </w:t>
      </w:r>
      <w:hyperlink r:id="rId16" w:history="1">
        <w:r w:rsidRPr="008906CE">
          <w:rPr>
            <w:rFonts w:ascii="Times New Roman" w:hAnsi="Times New Roman"/>
            <w:bCs/>
            <w:iCs/>
            <w:sz w:val="26"/>
            <w:szCs w:val="26"/>
          </w:rPr>
          <w:t>накладной</w:t>
        </w:r>
      </w:hyperlink>
      <w:r w:rsidRPr="008906CE">
        <w:rPr>
          <w:rFonts w:ascii="Times New Roman" w:hAnsi="Times New Roman"/>
          <w:bCs/>
          <w:iCs/>
          <w:sz w:val="26"/>
          <w:szCs w:val="26"/>
        </w:rPr>
        <w:t xml:space="preserve"> СМГС и формы </w:t>
      </w:r>
      <w:hyperlink r:id="rId17" w:history="1">
        <w:r w:rsidRPr="008906CE">
          <w:rPr>
            <w:rFonts w:ascii="Times New Roman" w:hAnsi="Times New Roman"/>
            <w:bCs/>
            <w:iCs/>
            <w:sz w:val="26"/>
            <w:szCs w:val="26"/>
          </w:rPr>
          <w:t>ВУ-25</w:t>
        </w:r>
      </w:hyperlink>
      <w:r w:rsidRPr="008906CE">
        <w:rPr>
          <w:rFonts w:ascii="Times New Roman" w:hAnsi="Times New Roman"/>
          <w:bCs/>
          <w:iCs/>
          <w:sz w:val="26"/>
          <w:szCs w:val="26"/>
        </w:rPr>
        <w:t xml:space="preserve">, без взимания провозных платежей. Акт формы </w:t>
      </w:r>
      <w:hyperlink r:id="rId18" w:history="1">
        <w:r w:rsidRPr="008906CE">
          <w:rPr>
            <w:rFonts w:ascii="Times New Roman" w:hAnsi="Times New Roman"/>
            <w:bCs/>
            <w:iCs/>
            <w:sz w:val="26"/>
            <w:szCs w:val="26"/>
          </w:rPr>
          <w:t>ВУ-25</w:t>
        </w:r>
      </w:hyperlink>
      <w:r w:rsidRPr="008906CE">
        <w:rPr>
          <w:rFonts w:ascii="Times New Roman" w:hAnsi="Times New Roman"/>
          <w:bCs/>
          <w:iCs/>
          <w:sz w:val="26"/>
          <w:szCs w:val="26"/>
        </w:rPr>
        <w:t xml:space="preserve"> составляется сдающей стороной, подписывается представителями сдающей и принимающей железнодорожных администраций сторон и заверяется календарным штемпелем.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 xml:space="preserve">На межгосударственных стыковых пунктах железнодорожных администраций, через которые такие вагоны проходят транзитом, в акте делается отметка о приеме и сдаче, а при необходимости составляется дополнительный акт формы </w:t>
      </w:r>
      <w:hyperlink r:id="rId19" w:history="1">
        <w:r w:rsidRPr="008906CE">
          <w:rPr>
            <w:rFonts w:ascii="Times New Roman" w:hAnsi="Times New Roman"/>
            <w:bCs/>
            <w:iCs/>
            <w:sz w:val="26"/>
            <w:szCs w:val="26"/>
          </w:rPr>
          <w:t>ВУ-25</w:t>
        </w:r>
      </w:hyperlink>
      <w:r w:rsidRPr="008906CE">
        <w:rPr>
          <w:rFonts w:ascii="Times New Roman" w:hAnsi="Times New Roman"/>
          <w:bCs/>
          <w:iCs/>
          <w:sz w:val="26"/>
          <w:szCs w:val="26"/>
        </w:rPr>
        <w:t>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>Акт, подписанный представителями обеих сторон, является основанием для расчетов между железнодорожной администрацией, допустившей повреждение вагона, и железнодорожной администрацией-собственницей вагона.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 xml:space="preserve">Акт формы </w:t>
      </w:r>
      <w:hyperlink r:id="rId20" w:history="1">
        <w:r w:rsidRPr="008906CE">
          <w:rPr>
            <w:rFonts w:ascii="Times New Roman" w:hAnsi="Times New Roman"/>
            <w:bCs/>
            <w:iCs/>
            <w:sz w:val="26"/>
            <w:szCs w:val="26"/>
          </w:rPr>
          <w:t>ВУ-25</w:t>
        </w:r>
      </w:hyperlink>
      <w:r w:rsidRPr="008906CE">
        <w:rPr>
          <w:rFonts w:ascii="Times New Roman" w:hAnsi="Times New Roman"/>
          <w:bCs/>
          <w:iCs/>
          <w:sz w:val="26"/>
          <w:szCs w:val="26"/>
        </w:rPr>
        <w:t xml:space="preserve"> составляется в четырех экземплярах, три из которых получает принимающая сторона, а один экземпляр - сдающая сторона.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>Принимающая железнодорожная администрация прикладывает два экземпляра акта к перевозочным документам на вагон.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>Такие вагоны должны беспрепятственно пропускаться по межгосударственным стыковым пунктам.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8906CE">
        <w:rPr>
          <w:rFonts w:ascii="Times New Roman" w:hAnsi="Times New Roman"/>
          <w:bCs/>
          <w:iCs/>
          <w:sz w:val="26"/>
          <w:szCs w:val="26"/>
        </w:rPr>
        <w:t>2.8. Администрация-пользовательница, допустившая отправление порожних ИВТ, КРУ с некомплектным и поврежденным оборудованием, обязана детально расследовать каждый случай отправления таких вагонов и возместить администрации-собственнице причиненные убытки в случае полного или частичного их признания в установленном порядке.</w:t>
      </w:r>
    </w:p>
    <w:p w:rsidR="001A0E85" w:rsidRPr="008906CE" w:rsidRDefault="001A0E85" w:rsidP="001A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6CE">
        <w:rPr>
          <w:rFonts w:ascii="Times New Roman" w:hAnsi="Times New Roman"/>
          <w:sz w:val="26"/>
          <w:szCs w:val="26"/>
        </w:rPr>
        <w:t>2.9. После выгрузки обеспечивается очистка ИВТ и КРУ от остатков груза, тары и упаковки. Перевозчик проверяет визуально очистку вагона инвентарного парка, а также наличие дверных уплотнений и запорных механизмов погрузочных дверей, сохранность внутренней обшивки вагонов, а в ИВТ - сохранность напольных решеток.</w:t>
      </w:r>
    </w:p>
    <w:p w:rsidR="001B3413" w:rsidRPr="008906CE" w:rsidRDefault="001A0E85" w:rsidP="00890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06CE">
        <w:rPr>
          <w:rFonts w:ascii="Times New Roman" w:hAnsi="Times New Roman"/>
          <w:sz w:val="26"/>
          <w:szCs w:val="26"/>
        </w:rPr>
        <w:t>2.10. Очистка, промывка, ветеринарно-санитарная обработка ИВТ и КРУ производится при открытых крышках сливных труб в полу для стока промывочных вод. Трубы должны быть очищены от загрязнений. В ИВТ, кроме того, должны быть подняты и зафиксированы напольные решетки. После промывки крышки сливных труб закрываются, а на двери навешиваются ЗПУ (пломбы).</w:t>
      </w:r>
    </w:p>
    <w:sectPr w:rsidR="001B3413" w:rsidRPr="008906CE" w:rsidSect="008906CE">
      <w:pgSz w:w="11905" w:h="16838"/>
      <w:pgMar w:top="1134" w:right="850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2D" w:rsidRDefault="00CD6D2D">
      <w:pPr>
        <w:spacing w:after="0" w:line="240" w:lineRule="auto"/>
      </w:pPr>
      <w:r>
        <w:separator/>
      </w:r>
    </w:p>
  </w:endnote>
  <w:endnote w:type="continuationSeparator" w:id="0">
    <w:p w:rsidR="00CD6D2D" w:rsidRDefault="00CD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2D" w:rsidRDefault="00CD6D2D">
      <w:pPr>
        <w:spacing w:after="0" w:line="240" w:lineRule="auto"/>
      </w:pPr>
      <w:r>
        <w:separator/>
      </w:r>
    </w:p>
  </w:footnote>
  <w:footnote w:type="continuationSeparator" w:id="0">
    <w:p w:rsidR="00CD6D2D" w:rsidRDefault="00CD6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85"/>
    <w:rsid w:val="001A0E85"/>
    <w:rsid w:val="001B3413"/>
    <w:rsid w:val="002F3661"/>
    <w:rsid w:val="00391230"/>
    <w:rsid w:val="003B2D50"/>
    <w:rsid w:val="005651BB"/>
    <w:rsid w:val="008906CE"/>
    <w:rsid w:val="00940ECA"/>
    <w:rsid w:val="0096380C"/>
    <w:rsid w:val="009B088E"/>
    <w:rsid w:val="00A00235"/>
    <w:rsid w:val="00C81785"/>
    <w:rsid w:val="00CD6D2D"/>
    <w:rsid w:val="00D30C3D"/>
    <w:rsid w:val="00F5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313ED-2F4F-4369-BA41-319637D0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E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E8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3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C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DF39F7B90AF4BFB02CB9855425C3FC19BC9E794E5B5FDEF37F4852CEF069EDD96C3F8C63EF31D4V8I" TargetMode="External"/><Relationship Id="rId13" Type="http://schemas.openxmlformats.org/officeDocument/2006/relationships/hyperlink" Target="consultantplus://offline/ref=C0DF39F7B90AF4BFB02CB9855425C3FC1DBF91794C0655D6AA734A55C1AF7EEA90603E8E65ECD3VCI" TargetMode="External"/><Relationship Id="rId18" Type="http://schemas.openxmlformats.org/officeDocument/2006/relationships/hyperlink" Target="consultantplus://offline/ref=C0DF39F7B90AF4BFB02CB9855425C3FC1CBA977D445B5FDEF37F4852CEF069EDD96C3F8C62EB3BD4VB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0DF39F7B90AF4BFB02CB9855425C3FC19BC97724E5B5FDEF37F4852DCVEI" TargetMode="External"/><Relationship Id="rId12" Type="http://schemas.openxmlformats.org/officeDocument/2006/relationships/hyperlink" Target="consultantplus://offline/ref=C0DF39F7B90AF4BFB02CB9855425C3FC1DBF91794C0655D6AA734A55C1AF7EEA90603E8E65EDD3VCI" TargetMode="External"/><Relationship Id="rId17" Type="http://schemas.openxmlformats.org/officeDocument/2006/relationships/hyperlink" Target="consultantplus://offline/ref=C0DF39F7B90AF4BFB02CB9855425C3FC1CBA977D445B5FDEF37F4852CEF069EDD96C3F8C62EB3BD4V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DF39F7B90AF4BFB02CB9855425C3FC1DBF91794C0655D6AA734A55C1AF7EEA90603E8E65EED3VEI" TargetMode="External"/><Relationship Id="rId20" Type="http://schemas.openxmlformats.org/officeDocument/2006/relationships/hyperlink" Target="consultantplus://offline/ref=C0DF39F7B90AF4BFB02CB9855425C3FC1CBA977D445B5FDEF37F4852CEF069EDD96C3F8C62EB3BD4V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DF39F7B90AF4BFB02CB9855425C3FC19BC9E794E5B5FDEF37F4852DCVEI" TargetMode="External"/><Relationship Id="rId11" Type="http://schemas.openxmlformats.org/officeDocument/2006/relationships/hyperlink" Target="consultantplus://offline/ref=C0DF39F7B90AF4BFB02CB9855425C3FC1DBF91794C0655D6AA734A55C1AF7EEA90603E8E65EED3VE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0DF39F7B90AF4BFB02CB9855425C3FC19BC9E794E5B5FDEF37F4852CEF069EDD96C3F8C63EF39D4V9I" TargetMode="External"/><Relationship Id="rId10" Type="http://schemas.openxmlformats.org/officeDocument/2006/relationships/hyperlink" Target="consultantplus://offline/ref=C0DF39F7B90AF4BFB02CB9855425C3FC1DBF91794C0655D6AA734A55C1AF7EEA90603E8E65E6D3VDI" TargetMode="External"/><Relationship Id="rId19" Type="http://schemas.openxmlformats.org/officeDocument/2006/relationships/hyperlink" Target="consultantplus://offline/ref=C0DF39F7B90AF4BFB02CB9855425C3FC1CBA977D445B5FDEF37F4852CEF069EDD96C3F8C62EB3BD4VB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DF39F7B90AF4BFB02CB9855425C3FC1DBF91794C0655D6AA734A55C1AF7EEA90603E8E65EED3VEI" TargetMode="External"/><Relationship Id="rId14" Type="http://schemas.openxmlformats.org/officeDocument/2006/relationships/hyperlink" Target="consultantplus://offline/ref=C0DF39F7B90AF4BFB02CB9855425C3FC1DBF91794C0655D6AA734A55C1AF7EEA90603E8E64EFD3V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rootwks</dc:creator>
  <cp:lastModifiedBy>user</cp:lastModifiedBy>
  <cp:revision>2</cp:revision>
  <dcterms:created xsi:type="dcterms:W3CDTF">2022-07-20T00:39:00Z</dcterms:created>
  <dcterms:modified xsi:type="dcterms:W3CDTF">2022-07-20T00:39:00Z</dcterms:modified>
</cp:coreProperties>
</file>