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D8EA"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rPr>
        <w:t>Протокол семьдесят четвертого (внеочередного) заседания Комиссии вагонного хозяйства</w:t>
      </w:r>
    </w:p>
    <w:p w14:paraId="4DC96398"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10 октября 2022 г.                                                                                           </w:t>
      </w:r>
    </w:p>
    <w:p w14:paraId="41FEAF36"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в формате СТС</w:t>
      </w:r>
    </w:p>
    <w:p w14:paraId="62948128"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В работе заседания приняли участие члены Комиссии вагонного хозяйства (далее – Комиссия) от железнодорожных администраций Азербайджанской Республики, Республики Армения, Республики Беларусь, Республики Казахстан, Киргизской Республики, Российской Федерации, Республики Таджикистан, Республики Узбекистан, Грузии, Латвийской Республики, Литовской Республики, Эстонской Республики, представители Дирекции Совета по железнодорожному транспорту государств – участников Содружества (далее – Дирекция Совета), приглашенные представители от научно-исследовательских организаций, вагоностроительных и вагоноремонтных предприятий, компаний-собственников подвижного состава и операторов железнодорожного транспорта. </w:t>
      </w:r>
    </w:p>
    <w:p w14:paraId="762BD3DD"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Список участников заседания прилагается (Приложение 1). </w:t>
      </w:r>
    </w:p>
    <w:p w14:paraId="0A6BBA8D"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 xml:space="preserve">Заседание Комиссии состоялось в формате видеоконференции с использованием системы технологической связи (СТС) под председательством председателя Комиссии – начальника Управления вагонного хозяйства Центральной дирекции инфраструктуры – филиала ОАО «РЖД» </w:t>
      </w:r>
      <w:proofErr w:type="spellStart"/>
      <w:r w:rsidRPr="00D61C7C">
        <w:rPr>
          <w:rFonts w:ascii="Times New Roman" w:hAnsi="Times New Roman" w:cs="Times New Roman"/>
          <w:sz w:val="28"/>
          <w:szCs w:val="28"/>
        </w:rPr>
        <w:t>Сапетова</w:t>
      </w:r>
      <w:proofErr w:type="spellEnd"/>
      <w:r w:rsidRPr="00D61C7C">
        <w:rPr>
          <w:rFonts w:ascii="Times New Roman" w:hAnsi="Times New Roman" w:cs="Times New Roman"/>
          <w:sz w:val="28"/>
          <w:szCs w:val="28"/>
        </w:rPr>
        <w:t xml:space="preserve"> Михаила Владимировича. </w:t>
      </w:r>
    </w:p>
    <w:p w14:paraId="61E07109"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Заседание утвердило следующую повестку дня:</w:t>
      </w:r>
    </w:p>
    <w:p w14:paraId="7A5D60D9"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1. О проектах извещений №№ 20, 21, 22 и 23 об изменении РД ВНИИЖТ 27.05.01-2017 «Руководящий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p>
    <w:p w14:paraId="6B596B53"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Информация Дирекции Совета железнодорожных администраций Российской Федерации и Республики Узбекистан.</w:t>
      </w:r>
    </w:p>
    <w:p w14:paraId="60775127"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2. О проекте новой редакции Справочника «Организации-исполнители, имеющие право проведения технического диагностирования грузовых вагонов с целью продления срока службы» С ЖА 2117 ХХ.</w:t>
      </w:r>
    </w:p>
    <w:p w14:paraId="5C7124B3"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Информация Дирекции Совета, ИВЦ ЖА.</w:t>
      </w:r>
    </w:p>
    <w:p w14:paraId="7B99D791"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3. Об обращениях железнодорожных администраций Республики Казахстан и Литовской Республики по вопросам опытной эксплуатации результатов работы по шифру 1.3.57 Плана НИОКР-2022.</w:t>
      </w:r>
    </w:p>
    <w:p w14:paraId="57EFCF22"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lastRenderedPageBreak/>
        <w:t>Информация Дирекции Совета, железнодорожной администрации Литовской Республики.</w:t>
      </w:r>
    </w:p>
    <w:p w14:paraId="25EA3620"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4. О проекте извещения об изменении Положения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p>
    <w:p w14:paraId="252B3D3F"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Информация Дирекции Совета, железнодорожной администрации Российской Федерации.</w:t>
      </w:r>
    </w:p>
    <w:p w14:paraId="06D968A4"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u w:val="single"/>
        </w:rPr>
        <w:t>По пункту 1 повестки дня:</w:t>
      </w:r>
    </w:p>
    <w:p w14:paraId="5D900B62"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u w:val="single"/>
        </w:rPr>
        <w:t>О проектах извещений №№ 20, 21, 22 и 23 об изменении РД ВНИИЖТ 27.05.01-2017 «Руководящий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p>
    <w:p w14:paraId="7A118417"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 Принята к сведению информация Дирекции Совета (Приложение А к п. 1):</w:t>
      </w:r>
    </w:p>
    <w:p w14:paraId="0D05703A"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 xml:space="preserve">- о рассмотрении на заседании Экспертной группы Комиссии вагонного хозяйства проектов извещений №№ 20, 21, 22, 23 об изменении РД ВНИИЖТ 27.05.01-2017 «Руководящий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 в части включения подшипников конических двухрядных производства ООО «НВК» совместно с </w:t>
      </w:r>
      <w:proofErr w:type="spellStart"/>
      <w:r w:rsidRPr="00D61C7C">
        <w:rPr>
          <w:rFonts w:ascii="Times New Roman" w:hAnsi="Times New Roman" w:cs="Times New Roman"/>
          <w:sz w:val="28"/>
          <w:szCs w:val="28"/>
        </w:rPr>
        <w:t>Luoyang</w:t>
      </w:r>
      <w:proofErr w:type="spellEnd"/>
      <w:r w:rsidRPr="00D61C7C">
        <w:rPr>
          <w:rFonts w:ascii="Times New Roman" w:hAnsi="Times New Roman" w:cs="Times New Roman"/>
          <w:sz w:val="28"/>
          <w:szCs w:val="28"/>
        </w:rPr>
        <w:t xml:space="preserve"> LYC </w:t>
      </w:r>
      <w:proofErr w:type="spellStart"/>
      <w:r w:rsidRPr="00D61C7C">
        <w:rPr>
          <w:rFonts w:ascii="Times New Roman" w:hAnsi="Times New Roman" w:cs="Times New Roman"/>
          <w:sz w:val="28"/>
          <w:szCs w:val="28"/>
        </w:rPr>
        <w:t>Bearing</w:t>
      </w:r>
      <w:proofErr w:type="spellEnd"/>
      <w:r w:rsidRPr="00D61C7C">
        <w:rPr>
          <w:rFonts w:ascii="Times New Roman" w:hAnsi="Times New Roman" w:cs="Times New Roman"/>
          <w:sz w:val="28"/>
          <w:szCs w:val="28"/>
        </w:rPr>
        <w:t xml:space="preserve"> Co., Ltd (КНР), ООО «ГРС» совместно с </w:t>
      </w:r>
      <w:proofErr w:type="spellStart"/>
      <w:r w:rsidRPr="00D61C7C">
        <w:rPr>
          <w:rFonts w:ascii="Times New Roman" w:hAnsi="Times New Roman" w:cs="Times New Roman"/>
          <w:sz w:val="28"/>
          <w:szCs w:val="28"/>
        </w:rPr>
        <w:t>Wafangdian</w:t>
      </w:r>
      <w:proofErr w:type="spellEnd"/>
      <w:r w:rsidRPr="00D61C7C">
        <w:rPr>
          <w:rFonts w:ascii="Times New Roman" w:hAnsi="Times New Roman" w:cs="Times New Roman"/>
          <w:sz w:val="28"/>
          <w:szCs w:val="28"/>
        </w:rPr>
        <w:t xml:space="preserve"> </w:t>
      </w:r>
      <w:proofErr w:type="spellStart"/>
      <w:r w:rsidRPr="00D61C7C">
        <w:rPr>
          <w:rFonts w:ascii="Times New Roman" w:hAnsi="Times New Roman" w:cs="Times New Roman"/>
          <w:sz w:val="28"/>
          <w:szCs w:val="28"/>
        </w:rPr>
        <w:t>Bearing</w:t>
      </w:r>
      <w:proofErr w:type="spellEnd"/>
      <w:r w:rsidRPr="00D61C7C">
        <w:rPr>
          <w:rFonts w:ascii="Times New Roman" w:hAnsi="Times New Roman" w:cs="Times New Roman"/>
          <w:sz w:val="28"/>
          <w:szCs w:val="28"/>
        </w:rPr>
        <w:t xml:space="preserve"> Group Corp., Ltd (КНР), ООО «СТК» совместно с </w:t>
      </w:r>
      <w:proofErr w:type="spellStart"/>
      <w:r w:rsidRPr="00D61C7C">
        <w:rPr>
          <w:rFonts w:ascii="Times New Roman" w:hAnsi="Times New Roman" w:cs="Times New Roman"/>
          <w:sz w:val="28"/>
          <w:szCs w:val="28"/>
        </w:rPr>
        <w:t>Luoyang</w:t>
      </w:r>
      <w:proofErr w:type="spellEnd"/>
      <w:r w:rsidRPr="00D61C7C">
        <w:rPr>
          <w:rFonts w:ascii="Times New Roman" w:hAnsi="Times New Roman" w:cs="Times New Roman"/>
          <w:sz w:val="28"/>
          <w:szCs w:val="28"/>
        </w:rPr>
        <w:t xml:space="preserve"> LYC </w:t>
      </w:r>
      <w:proofErr w:type="spellStart"/>
      <w:r w:rsidRPr="00D61C7C">
        <w:rPr>
          <w:rFonts w:ascii="Times New Roman" w:hAnsi="Times New Roman" w:cs="Times New Roman"/>
          <w:sz w:val="28"/>
          <w:szCs w:val="28"/>
        </w:rPr>
        <w:t>Bearing</w:t>
      </w:r>
      <w:proofErr w:type="spellEnd"/>
      <w:r w:rsidRPr="00D61C7C">
        <w:rPr>
          <w:rFonts w:ascii="Times New Roman" w:hAnsi="Times New Roman" w:cs="Times New Roman"/>
          <w:sz w:val="28"/>
          <w:szCs w:val="28"/>
        </w:rPr>
        <w:t xml:space="preserve"> Co., Ltd (КНР) и Совместного предприятия «SPZ BEARINGS» (Республика Узбекистан), разработанные АО «ВНИИЖТ» и направленные в Дирекцию Совета железнодорожной администрацией Российской Федерации;</w:t>
      </w:r>
    </w:p>
    <w:p w14:paraId="24AF1CF1"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 об обращении железнодорожной администрации Литовской Республики (письмо от 29.09.2022 № SD(LTG)-2405/2022) по рассмотрению вопроса о праве ремонтных предприятий на монтаж/демонтаж кассетных подшипников и организации сервисного обслуживания колесных пар с узлами подшипниковыми кассетного типа.</w:t>
      </w:r>
    </w:p>
    <w:p w14:paraId="6CF6020B"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Приняты решения:</w:t>
      </w:r>
    </w:p>
    <w:p w14:paraId="34B95E8D"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1.1. Согласовать проекты извещений № 20 (Приложение Б к п. 1), № 21 (Приложение В к п. 1), № 22 (Приложение Г к п. 1) и № 23 (Приложение Д к п. 1) об изменении РД ВНИИЖТ 27.05.01-2017 «Руководящий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w:t>
      </w:r>
    </w:p>
    <w:p w14:paraId="466D191F"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lastRenderedPageBreak/>
        <w:t>1.2. Просить Дирекцию Совета вынести на утверждение 77-го заседания Совета по железнодорожному транспорту государств – участников Содружества (далее – Совет) проекты извещений №№ 20, 21, 22 и 23 об изменении РД ВНИИЖТ 27.05.01-2017 «Руководящий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 утверждённого решением шестьдесят седьмого заседания Совета 19-20 октября 2017 года.</w:t>
      </w:r>
    </w:p>
    <w:p w14:paraId="62698231"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1.3. Просить железнодорожную администрацию Российской Федерации поручить ПКБ ЦВ - филиалу ОАО «РЖД» после утверждения вышеуказанных проектов извещений об изменении в двухнедельный срок направить в Дирекцию Совета актуальную редакцию Руководящего документа по ремонту и техническому обслуживанию колёсных пар с буксовыми узлами грузовых вагонов магистральных железных дорог колеи 1520 (1524) мм РД ВНИИЖТ 27.05.01-2017 для размещения на WEB-портале железнодорожных администраций.</w:t>
      </w:r>
    </w:p>
    <w:p w14:paraId="04B47A08"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1.4. Отметить, что дополнительные требования к ремонтным предприятиям, выполняющим монтаж/демонтаж подшипников кассетного типа, кроме указанных в РД ВНИИЖТ 27.05.01-2017 «Руководящий документ по ремонту и техническому обслуживанию колёсных пар с буксовыми узлами грузовых вагонов магистральных железных дорог колеи 1520 (1524) мм», не предусмотрены.</w:t>
      </w:r>
    </w:p>
    <w:p w14:paraId="1ABA2B6C"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u w:val="single"/>
        </w:rPr>
        <w:t>По пункту 2 повестки дня:</w:t>
      </w:r>
    </w:p>
    <w:p w14:paraId="73208FA5"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u w:val="single"/>
        </w:rPr>
        <w:t>О новой редакции Справочника «Организации-исполнители, имеющие право проведения технического диагностирования грузовых вагонов с целью продления срока службы» С ЖА 2117 ХХ</w:t>
      </w:r>
    </w:p>
    <w:p w14:paraId="43339CBC"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 Принята к сведению информация Дирекции Совета о результатах рассмотрения на семидесятом заседании Комиссии специалистов по информатизации железнодорожного транспорта (протокол от 19-21.09 2022 п. 2.13) новой редакции Справочника «Организации-исполнители, имеющие право проведения технического диагностирования грузовых вагонов с целью продления срока службы» С ЖА 2117 ХХ и принятом решении о включении в повестку дня Комиссии вагонного хозяйства вопроса о согласовании данного справочника (Приложение А к п. 2).</w:t>
      </w:r>
    </w:p>
    <w:p w14:paraId="2E10B270"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Принято решение:</w:t>
      </w:r>
    </w:p>
    <w:p w14:paraId="519A39DE"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 xml:space="preserve">Согласовать Справочник «Организации-исполнители, имеющие право проведения технического диагностирования грузовых вагонов с целью </w:t>
      </w:r>
      <w:r w:rsidRPr="00D61C7C">
        <w:rPr>
          <w:rFonts w:ascii="Times New Roman" w:hAnsi="Times New Roman" w:cs="Times New Roman"/>
          <w:sz w:val="28"/>
          <w:szCs w:val="28"/>
        </w:rPr>
        <w:lastRenderedPageBreak/>
        <w:t>продления срока службы» С ЖА 2117 ХХ с учетом внесенных изменений (Приложение Б к п. 2).</w:t>
      </w:r>
    </w:p>
    <w:p w14:paraId="24AAE8EB"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u w:val="single"/>
        </w:rPr>
        <w:t> По пункту 3 повестки дня:</w:t>
      </w:r>
    </w:p>
    <w:p w14:paraId="4BB64F18"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u w:val="single"/>
        </w:rPr>
        <w:t>Об обращениях железнодорожных администраций Республики Казахстан и Литовской Республики по вопросам опытной эксплуатации результатов работы по шифру 1.3.57 Плана НИОКР-2022</w:t>
      </w:r>
    </w:p>
    <w:p w14:paraId="2C052FC0"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Принята к сведению информация Дирекции Совета об обращении железнодорожных администраций Республики Казахстан (письмо от 27.09.2022 № ТЦ-ИС-18-04/8003), Литовской Республики (письмо от 28.09.2022 № SD(LTG)-2388/2022) и решении, принятом на совещании уполномоченных представителей железнодорожных администраций по научно-исследовательским, опытно-конструкторским и технологическим работам (протокол от 28-30.09.2022) об опытной эксплуатации результатов работы по плану НИОКР-2022 «Модификация программного обеспечения БТСВ для реализации Алгоритма контроля недопустимости эксплуатации грузового вагона по окончании межремонтного периода при истечении срока капитального ремонта в информационной базе межгосударственного уровня» (шифр работы 1.3.57) (Приложение к п. 3).</w:t>
      </w:r>
    </w:p>
    <w:p w14:paraId="5E059F08"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Приняты решения:</w:t>
      </w:r>
    </w:p>
    <w:p w14:paraId="18B2DE49"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3.1. Рекомендовать железнодорожной администрации Российской Федерации, как участнику финансирования, при проведении заседания Комиссии по приёмке результатов работы по Плану НИОКР-2022 «Модификация программного обеспечения БТСВ для реализации Алгоритма контроля недопустимости эксплуатации грузового вагона по окончании межремонтного периода при истечении срока капитального ремонта в информационной базе межгосударственного уровня» (шифр работы 1.3.57) определить дату ввода программного обеспечения в промышленную эксплуатацию не ранее 1 января 2023 года.</w:t>
      </w:r>
    </w:p>
    <w:p w14:paraId="21064AF9"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3.2. Просить ИВЦ ЖА логический контроль по вышеуказанной работе Плана НИОКР-2022 до ввода в промышленную эксплуатацию не осуществлять.</w:t>
      </w:r>
    </w:p>
    <w:p w14:paraId="0976EBA2"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u w:val="single"/>
        </w:rPr>
        <w:t>По пункту 4 повестки дня:</w:t>
      </w:r>
    </w:p>
    <w:p w14:paraId="323A49AB"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b/>
          <w:bCs/>
          <w:sz w:val="28"/>
          <w:szCs w:val="28"/>
          <w:u w:val="single"/>
        </w:rPr>
        <w:t>О предложении по внесению изменения в 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w:t>
      </w:r>
    </w:p>
    <w:p w14:paraId="0128F839"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 xml:space="preserve">Принята к сведению информация Дирекции Совета о рассмотрении на заседании Экспертной группы Комиссии вагонного хозяйства (протокол от </w:t>
      </w:r>
      <w:r w:rsidRPr="00D61C7C">
        <w:rPr>
          <w:rFonts w:ascii="Times New Roman" w:hAnsi="Times New Roman" w:cs="Times New Roman"/>
          <w:sz w:val="28"/>
          <w:szCs w:val="28"/>
        </w:rPr>
        <w:lastRenderedPageBreak/>
        <w:t>03-04.10.2022 п. 6) предложения железнодорожной администрации Российской Федерации (Приложение А к п. 4) по корректировке Положения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(далее – СТОИР) с целью исключения необоснованного увеличения назначенного срока службы «типовым» вагонам «старых» конструкций и решении о включении в повестку дня внеочередного заседания Комиссии вагонного хозяйства 10.10.2022 вопроса о рассмотрении подготовленного АО «ВНИИЖТ» извещения об изменении в СТОИР.</w:t>
      </w:r>
    </w:p>
    <w:p w14:paraId="1BC740AE"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Принято решение:</w:t>
      </w:r>
    </w:p>
    <w:p w14:paraId="46091FDD" w14:textId="77777777" w:rsidR="00D61C7C" w:rsidRPr="00D61C7C" w:rsidRDefault="00D61C7C" w:rsidP="00D61C7C">
      <w:pPr>
        <w:rPr>
          <w:rFonts w:ascii="Times New Roman" w:hAnsi="Times New Roman" w:cs="Times New Roman"/>
          <w:sz w:val="28"/>
          <w:szCs w:val="28"/>
        </w:rPr>
      </w:pPr>
      <w:r w:rsidRPr="00D61C7C">
        <w:rPr>
          <w:rFonts w:ascii="Times New Roman" w:hAnsi="Times New Roman" w:cs="Times New Roman"/>
          <w:sz w:val="28"/>
          <w:szCs w:val="28"/>
        </w:rPr>
        <w:t xml:space="preserve">Рекомендовать железнодорожной администрации Российской Федерации доработать, с учетом </w:t>
      </w:r>
      <w:proofErr w:type="gramStart"/>
      <w:r w:rsidRPr="00D61C7C">
        <w:rPr>
          <w:rFonts w:ascii="Times New Roman" w:hAnsi="Times New Roman" w:cs="Times New Roman"/>
          <w:sz w:val="28"/>
          <w:szCs w:val="28"/>
        </w:rPr>
        <w:t>предложений</w:t>
      </w:r>
      <w:proofErr w:type="gramEnd"/>
      <w:r w:rsidRPr="00D61C7C">
        <w:rPr>
          <w:rFonts w:ascii="Times New Roman" w:hAnsi="Times New Roman" w:cs="Times New Roman"/>
          <w:sz w:val="28"/>
          <w:szCs w:val="28"/>
        </w:rPr>
        <w:t xml:space="preserve"> высказанных на заседании Комиссии, представленный проект извещения № 10 (Приложение Б к п. 4) об изменении Положения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для рассмотрения установленным порядком.</w:t>
      </w:r>
    </w:p>
    <w:p w14:paraId="33C0EB2D" w14:textId="77777777" w:rsidR="000A3D6B" w:rsidRDefault="000A3D6B"/>
    <w:sectPr w:rsidR="000A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6B"/>
    <w:rsid w:val="000A3D6B"/>
    <w:rsid w:val="00D6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F121"/>
  <w15:chartTrackingRefBased/>
  <w15:docId w15:val="{F5762E95-D777-4E63-8D67-C0AC8236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C7C"/>
    <w:rPr>
      <w:color w:val="0563C1" w:themeColor="hyperlink"/>
      <w:u w:val="single"/>
    </w:rPr>
  </w:style>
  <w:style w:type="character" w:styleId="a4">
    <w:name w:val="Unresolved Mention"/>
    <w:basedOn w:val="a0"/>
    <w:uiPriority w:val="99"/>
    <w:semiHidden/>
    <w:unhideWhenUsed/>
    <w:rsid w:val="00D6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01796">
      <w:bodyDiv w:val="1"/>
      <w:marLeft w:val="0"/>
      <w:marRight w:val="0"/>
      <w:marTop w:val="0"/>
      <w:marBottom w:val="0"/>
      <w:divBdr>
        <w:top w:val="none" w:sz="0" w:space="0" w:color="auto"/>
        <w:left w:val="none" w:sz="0" w:space="0" w:color="auto"/>
        <w:bottom w:val="none" w:sz="0" w:space="0" w:color="auto"/>
        <w:right w:val="none" w:sz="0" w:space="0" w:color="auto"/>
      </w:divBdr>
      <w:divsChild>
        <w:div w:id="256141572">
          <w:marLeft w:val="0"/>
          <w:marRight w:val="0"/>
          <w:marTop w:val="0"/>
          <w:marBottom w:val="0"/>
          <w:divBdr>
            <w:top w:val="none" w:sz="0" w:space="0" w:color="auto"/>
            <w:left w:val="none" w:sz="0" w:space="0" w:color="auto"/>
            <w:bottom w:val="none" w:sz="0" w:space="0" w:color="auto"/>
            <w:right w:val="none" w:sz="0" w:space="0" w:color="auto"/>
          </w:divBdr>
        </w:div>
        <w:div w:id="1400862404">
          <w:marLeft w:val="0"/>
          <w:marRight w:val="0"/>
          <w:marTop w:val="0"/>
          <w:marBottom w:val="0"/>
          <w:divBdr>
            <w:top w:val="none" w:sz="0" w:space="0" w:color="auto"/>
            <w:left w:val="none" w:sz="0" w:space="0" w:color="auto"/>
            <w:bottom w:val="none" w:sz="0" w:space="0" w:color="auto"/>
            <w:right w:val="none" w:sz="0" w:space="0" w:color="auto"/>
          </w:divBdr>
          <w:divsChild>
            <w:div w:id="503325680">
              <w:marLeft w:val="0"/>
              <w:marRight w:val="0"/>
              <w:marTop w:val="0"/>
              <w:marBottom w:val="0"/>
              <w:divBdr>
                <w:top w:val="none" w:sz="0" w:space="0" w:color="auto"/>
                <w:left w:val="none" w:sz="0" w:space="0" w:color="auto"/>
                <w:bottom w:val="none" w:sz="0" w:space="0" w:color="auto"/>
                <w:right w:val="none" w:sz="0" w:space="0" w:color="auto"/>
              </w:divBdr>
              <w:divsChild>
                <w:div w:id="14443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5212">
      <w:bodyDiv w:val="1"/>
      <w:marLeft w:val="0"/>
      <w:marRight w:val="0"/>
      <w:marTop w:val="0"/>
      <w:marBottom w:val="0"/>
      <w:divBdr>
        <w:top w:val="none" w:sz="0" w:space="0" w:color="auto"/>
        <w:left w:val="none" w:sz="0" w:space="0" w:color="auto"/>
        <w:bottom w:val="none" w:sz="0" w:space="0" w:color="auto"/>
        <w:right w:val="none" w:sz="0" w:space="0" w:color="auto"/>
      </w:divBdr>
      <w:divsChild>
        <w:div w:id="550846771">
          <w:marLeft w:val="0"/>
          <w:marRight w:val="0"/>
          <w:marTop w:val="0"/>
          <w:marBottom w:val="0"/>
          <w:divBdr>
            <w:top w:val="none" w:sz="0" w:space="0" w:color="auto"/>
            <w:left w:val="none" w:sz="0" w:space="0" w:color="auto"/>
            <w:bottom w:val="none" w:sz="0" w:space="0" w:color="auto"/>
            <w:right w:val="none" w:sz="0" w:space="0" w:color="auto"/>
          </w:divBdr>
        </w:div>
        <w:div w:id="260601661">
          <w:marLeft w:val="0"/>
          <w:marRight w:val="0"/>
          <w:marTop w:val="0"/>
          <w:marBottom w:val="0"/>
          <w:divBdr>
            <w:top w:val="none" w:sz="0" w:space="0" w:color="auto"/>
            <w:left w:val="none" w:sz="0" w:space="0" w:color="auto"/>
            <w:bottom w:val="none" w:sz="0" w:space="0" w:color="auto"/>
            <w:right w:val="none" w:sz="0" w:space="0" w:color="auto"/>
          </w:divBdr>
          <w:divsChild>
            <w:div w:id="1197691713">
              <w:marLeft w:val="0"/>
              <w:marRight w:val="0"/>
              <w:marTop w:val="0"/>
              <w:marBottom w:val="0"/>
              <w:divBdr>
                <w:top w:val="none" w:sz="0" w:space="0" w:color="auto"/>
                <w:left w:val="none" w:sz="0" w:space="0" w:color="auto"/>
                <w:bottom w:val="none" w:sz="0" w:space="0" w:color="auto"/>
                <w:right w:val="none" w:sz="0" w:space="0" w:color="auto"/>
              </w:divBdr>
              <w:divsChild>
                <w:div w:id="14209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Шестакова</dc:creator>
  <cp:keywords/>
  <dc:description/>
  <cp:lastModifiedBy>Дарья Шестакова</cp:lastModifiedBy>
  <cp:revision>2</cp:revision>
  <dcterms:created xsi:type="dcterms:W3CDTF">2022-10-21T16:01:00Z</dcterms:created>
  <dcterms:modified xsi:type="dcterms:W3CDTF">2022-10-21T16:01:00Z</dcterms:modified>
</cp:coreProperties>
</file>